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A1231" w14:textId="322EB57B" w:rsidR="009231E3" w:rsidRPr="00853C6D" w:rsidRDefault="009231E3" w:rsidP="009231E3">
      <w:pPr>
        <w:pStyle w:val="Docketnumber"/>
        <w:rPr>
          <w:sz w:val="24"/>
          <w:szCs w:val="24"/>
        </w:rPr>
      </w:pPr>
      <w:r w:rsidRPr="00853C6D">
        <w:rPr>
          <w:sz w:val="24"/>
          <w:szCs w:val="24"/>
        </w:rPr>
        <w:t>docket No. 52197</w:t>
      </w:r>
    </w:p>
    <w:p w14:paraId="4908B8A4" w14:textId="77777777" w:rsidR="009231E3" w:rsidRPr="00853C6D" w:rsidRDefault="009231E3" w:rsidP="009231E3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231E3" w:rsidRPr="00853C6D" w14:paraId="76360824" w14:textId="77777777" w:rsidTr="00B431C4">
        <w:trPr>
          <w:jc w:val="center"/>
        </w:trPr>
        <w:tc>
          <w:tcPr>
            <w:tcW w:w="4698" w:type="dxa"/>
          </w:tcPr>
          <w:p w14:paraId="6EA0596C" w14:textId="5F8068BD" w:rsidR="009231E3" w:rsidRPr="00853C6D" w:rsidRDefault="00853C6D" w:rsidP="00B431C4">
            <w:pPr>
              <w:jc w:val="left"/>
              <w:rPr>
                <w:b/>
                <w:bCs/>
                <w:caps/>
                <w:szCs w:val="24"/>
              </w:rPr>
            </w:pPr>
            <w:r w:rsidRPr="00853C6D">
              <w:rPr>
                <w:b/>
                <w:caps/>
                <w:szCs w:val="24"/>
              </w:rPr>
              <w:t xml:space="preserve">APPLICATION OF AQUA TEXAS, INC. TO </w:t>
            </w:r>
            <w:r w:rsidR="009231E3" w:rsidRPr="00853C6D">
              <w:rPr>
                <w:b/>
                <w:caps/>
                <w:szCs w:val="24"/>
              </w:rPr>
              <w:t xml:space="preserve">AMEND </w:t>
            </w:r>
            <w:r w:rsidRPr="00853C6D">
              <w:rPr>
                <w:b/>
                <w:caps/>
                <w:szCs w:val="24"/>
              </w:rPr>
              <w:t xml:space="preserve">A </w:t>
            </w:r>
            <w:r w:rsidR="009231E3" w:rsidRPr="00853C6D">
              <w:rPr>
                <w:b/>
                <w:caps/>
                <w:szCs w:val="24"/>
              </w:rPr>
              <w:t xml:space="preserve">CERTIFICATE OF CONVENIENCE AND NECESSITY IN </w:t>
            </w:r>
            <w:r w:rsidRPr="00853C6D">
              <w:rPr>
                <w:b/>
                <w:caps/>
                <w:szCs w:val="24"/>
              </w:rPr>
              <w:t>WILLIAMSON</w:t>
            </w:r>
            <w:r w:rsidR="009231E3" w:rsidRPr="00853C6D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18936904" w14:textId="77777777" w:rsidR="009231E3" w:rsidRPr="00853C6D" w:rsidRDefault="009231E3" w:rsidP="00B431C4">
            <w:pPr>
              <w:rPr>
                <w:b/>
                <w:szCs w:val="24"/>
              </w:rPr>
            </w:pPr>
            <w:r w:rsidRPr="00853C6D">
              <w:rPr>
                <w:b/>
                <w:szCs w:val="24"/>
              </w:rPr>
              <w:t>§</w:t>
            </w:r>
          </w:p>
          <w:p w14:paraId="6A307DC4" w14:textId="77777777" w:rsidR="009231E3" w:rsidRPr="00853C6D" w:rsidRDefault="009231E3" w:rsidP="00B431C4">
            <w:pPr>
              <w:rPr>
                <w:b/>
                <w:szCs w:val="24"/>
              </w:rPr>
            </w:pPr>
            <w:r w:rsidRPr="00853C6D">
              <w:rPr>
                <w:b/>
                <w:szCs w:val="24"/>
              </w:rPr>
              <w:t>§</w:t>
            </w:r>
          </w:p>
          <w:p w14:paraId="6155B4B3" w14:textId="77777777" w:rsidR="009231E3" w:rsidRPr="00853C6D" w:rsidRDefault="009231E3" w:rsidP="00B431C4">
            <w:pPr>
              <w:rPr>
                <w:b/>
                <w:szCs w:val="24"/>
              </w:rPr>
            </w:pPr>
            <w:r w:rsidRPr="00853C6D">
              <w:rPr>
                <w:b/>
                <w:szCs w:val="24"/>
              </w:rPr>
              <w:t>§</w:t>
            </w:r>
          </w:p>
          <w:p w14:paraId="369420E5" w14:textId="28A77EF9" w:rsidR="009231E3" w:rsidRPr="00853C6D" w:rsidRDefault="009231E3" w:rsidP="00B431C4">
            <w:pPr>
              <w:rPr>
                <w:b/>
                <w:szCs w:val="24"/>
              </w:rPr>
            </w:pPr>
            <w:r w:rsidRPr="00853C6D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6BBEB1C7" w14:textId="6D6B6F7E" w:rsidR="009231E3" w:rsidRPr="00853C6D" w:rsidRDefault="00853C6D" w:rsidP="00B431C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3C6D">
              <w:rPr>
                <w:bCs/>
                <w:szCs w:val="24"/>
              </w:rPr>
              <w:t>Public Utility Commission</w:t>
            </w:r>
          </w:p>
          <w:p w14:paraId="0DB70F2A" w14:textId="77777777" w:rsidR="009231E3" w:rsidRPr="00853C6D" w:rsidRDefault="009231E3" w:rsidP="00B431C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42CD7914" w14:textId="57A48801" w:rsidR="009231E3" w:rsidRPr="00853C6D" w:rsidRDefault="009231E3" w:rsidP="00B431C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3C6D">
              <w:rPr>
                <w:bCs/>
                <w:szCs w:val="24"/>
              </w:rPr>
              <w:t>OF</w:t>
            </w:r>
            <w:r w:rsidR="00853C6D" w:rsidRPr="00853C6D">
              <w:rPr>
                <w:bCs/>
                <w:szCs w:val="24"/>
              </w:rPr>
              <w:t xml:space="preserve"> TEXAS</w:t>
            </w:r>
          </w:p>
          <w:p w14:paraId="34532EC5" w14:textId="5E02626E" w:rsidR="009231E3" w:rsidRPr="00853C6D" w:rsidRDefault="009231E3" w:rsidP="00853C6D">
            <w:pPr>
              <w:pStyle w:val="Docketstyle"/>
              <w:spacing w:line="240" w:lineRule="auto"/>
              <w:rPr>
                <w:bCs/>
                <w:szCs w:val="24"/>
              </w:rPr>
            </w:pPr>
          </w:p>
        </w:tc>
      </w:tr>
    </w:tbl>
    <w:p w14:paraId="11E33F59" w14:textId="77777777" w:rsidR="009231E3" w:rsidRPr="00853C6D" w:rsidRDefault="009231E3" w:rsidP="009231E3">
      <w:pPr>
        <w:jc w:val="center"/>
        <w:rPr>
          <w:b/>
          <w:bCs/>
          <w:caps/>
          <w:szCs w:val="24"/>
        </w:rPr>
      </w:pPr>
    </w:p>
    <w:p w14:paraId="5601ECF5" w14:textId="77777777" w:rsidR="009231E3" w:rsidRPr="00853C6D" w:rsidRDefault="009231E3" w:rsidP="009231E3">
      <w:pPr>
        <w:jc w:val="center"/>
        <w:rPr>
          <w:b/>
          <w:bCs/>
          <w:caps/>
          <w:szCs w:val="24"/>
        </w:rPr>
      </w:pPr>
      <w:r w:rsidRPr="00853C6D">
        <w:rPr>
          <w:b/>
          <w:bCs/>
          <w:caps/>
          <w:szCs w:val="24"/>
        </w:rPr>
        <w:t>commission STAFF’S PROPOSED LIST OF ISSUES</w:t>
      </w:r>
    </w:p>
    <w:p w14:paraId="22EC529D" w14:textId="77777777" w:rsidR="009231E3" w:rsidRPr="00853C6D" w:rsidRDefault="009231E3" w:rsidP="009231E3">
      <w:pPr>
        <w:contextualSpacing/>
        <w:rPr>
          <w:szCs w:val="24"/>
        </w:rPr>
      </w:pPr>
    </w:p>
    <w:p w14:paraId="5F2A222E" w14:textId="77777777" w:rsidR="009231E3" w:rsidRPr="00853C6D" w:rsidRDefault="009231E3" w:rsidP="009231E3">
      <w:pPr>
        <w:numPr>
          <w:ilvl w:val="0"/>
          <w:numId w:val="1"/>
        </w:numPr>
        <w:spacing w:line="360" w:lineRule="auto"/>
        <w:contextualSpacing/>
        <w:jc w:val="center"/>
        <w:rPr>
          <w:szCs w:val="24"/>
        </w:rPr>
      </w:pPr>
      <w:r w:rsidRPr="00853C6D">
        <w:rPr>
          <w:b/>
          <w:szCs w:val="24"/>
        </w:rPr>
        <w:t>BACKGROUND</w:t>
      </w:r>
    </w:p>
    <w:p w14:paraId="2DBE9A20" w14:textId="7B66F446" w:rsidR="00853C6D" w:rsidRDefault="00853C6D" w:rsidP="009231E3">
      <w:pPr>
        <w:spacing w:line="360" w:lineRule="auto"/>
        <w:ind w:firstLine="720"/>
        <w:contextualSpacing/>
        <w:rPr>
          <w:bCs/>
          <w:szCs w:val="24"/>
        </w:rPr>
      </w:pPr>
      <w:r w:rsidRPr="00853C6D">
        <w:rPr>
          <w:bCs/>
          <w:szCs w:val="24"/>
        </w:rPr>
        <w:t>On June 1, 2021, Aqua Texas, Inc. (Aqua Texas</w:t>
      </w:r>
      <w:r w:rsidR="007D6F33">
        <w:rPr>
          <w:bCs/>
          <w:szCs w:val="24"/>
        </w:rPr>
        <w:t>, Applicant</w:t>
      </w:r>
      <w:r w:rsidRPr="00853C6D">
        <w:rPr>
          <w:bCs/>
          <w:szCs w:val="24"/>
        </w:rPr>
        <w:t>) filed an application to amend its sewer Certificate of Convenience and Necessity (CCN) number 21116 in Williamson County. The requested service area consists of 127 acres and 0 current customers.  Aqua Texas filed confirmation of mailed notice on July 2 and July 27, 2020.</w:t>
      </w:r>
      <w:r>
        <w:rPr>
          <w:bCs/>
          <w:szCs w:val="24"/>
        </w:rPr>
        <w:t xml:space="preserve">  On July 30, 2021, Jonah Water Special Utility District (Jonah) filed a motion to intervene.  On September 8, 2021, the City of Georgetown (City) filed a second motion to intervene and request a hearing.</w:t>
      </w:r>
    </w:p>
    <w:p w14:paraId="7B8ABA87" w14:textId="30CD3609" w:rsidR="009231E3" w:rsidRPr="00853C6D" w:rsidRDefault="009231E3" w:rsidP="009231E3">
      <w:pPr>
        <w:spacing w:line="360" w:lineRule="auto"/>
        <w:ind w:firstLine="720"/>
        <w:contextualSpacing/>
        <w:rPr>
          <w:bCs/>
          <w:szCs w:val="24"/>
        </w:rPr>
      </w:pPr>
      <w:r w:rsidRPr="00853C6D">
        <w:rPr>
          <w:bCs/>
          <w:szCs w:val="24"/>
        </w:rPr>
        <w:t xml:space="preserve">On </w:t>
      </w:r>
      <w:r w:rsidR="00853C6D" w:rsidRPr="00853C6D">
        <w:rPr>
          <w:bCs/>
          <w:szCs w:val="24"/>
        </w:rPr>
        <w:t>September</w:t>
      </w:r>
      <w:r w:rsidRPr="00853C6D">
        <w:rPr>
          <w:bCs/>
          <w:szCs w:val="24"/>
        </w:rPr>
        <w:t xml:space="preserve"> </w:t>
      </w:r>
      <w:r w:rsidR="00853C6D" w:rsidRPr="00853C6D">
        <w:rPr>
          <w:bCs/>
          <w:szCs w:val="24"/>
        </w:rPr>
        <w:t>9</w:t>
      </w:r>
      <w:r w:rsidRPr="00853C6D">
        <w:rPr>
          <w:bCs/>
          <w:szCs w:val="24"/>
        </w:rPr>
        <w:t>, 2021, the Commission’s Office of Policy and Docket Management</w:t>
      </w:r>
      <w:r w:rsidR="00853C6D" w:rsidRPr="00853C6D">
        <w:rPr>
          <w:bCs/>
          <w:szCs w:val="24"/>
        </w:rPr>
        <w:t xml:space="preserve"> issued an Order requesting lists of issues.  </w:t>
      </w:r>
      <w:r w:rsidRPr="00853C6D">
        <w:rPr>
          <w:bCs/>
          <w:szCs w:val="24"/>
        </w:rPr>
        <w:t xml:space="preserve">The Order required </w:t>
      </w:r>
      <w:r w:rsidR="00853C6D" w:rsidRPr="00853C6D">
        <w:rPr>
          <w:bCs/>
          <w:szCs w:val="24"/>
        </w:rPr>
        <w:t>interested parties</w:t>
      </w:r>
      <w:r w:rsidRPr="00853C6D">
        <w:rPr>
          <w:bCs/>
          <w:szCs w:val="24"/>
        </w:rPr>
        <w:t xml:space="preserve"> to file with the Commission a list of issues to be addressed in this proceeding, along with identifying any issues which should not be addressed in the docket, and any threshold legal and/or policy issues which should be briefed for purposes of a preliminary order by </w:t>
      </w:r>
      <w:r w:rsidR="00853C6D" w:rsidRPr="00853C6D">
        <w:rPr>
          <w:bCs/>
          <w:szCs w:val="24"/>
        </w:rPr>
        <w:t>September</w:t>
      </w:r>
      <w:r w:rsidRPr="00853C6D">
        <w:rPr>
          <w:bCs/>
          <w:szCs w:val="24"/>
        </w:rPr>
        <w:t xml:space="preserve"> </w:t>
      </w:r>
      <w:r w:rsidR="00853C6D" w:rsidRPr="00853C6D">
        <w:rPr>
          <w:bCs/>
          <w:szCs w:val="24"/>
        </w:rPr>
        <w:t>15</w:t>
      </w:r>
      <w:r w:rsidRPr="00853C6D">
        <w:rPr>
          <w:bCs/>
          <w:szCs w:val="24"/>
        </w:rPr>
        <w:t>, 2021.  Therefore, this pleading is timely filed.</w:t>
      </w:r>
    </w:p>
    <w:p w14:paraId="1422B8A5" w14:textId="77777777" w:rsidR="009231E3" w:rsidRPr="009231E3" w:rsidRDefault="009231E3" w:rsidP="009231E3">
      <w:pPr>
        <w:spacing w:line="360" w:lineRule="auto"/>
        <w:ind w:firstLine="720"/>
        <w:contextualSpacing/>
        <w:rPr>
          <w:bCs/>
          <w:szCs w:val="24"/>
          <w:highlight w:val="yellow"/>
        </w:rPr>
      </w:pPr>
    </w:p>
    <w:p w14:paraId="13123F20" w14:textId="77777777" w:rsidR="009231E3" w:rsidRPr="007D6F33" w:rsidRDefault="009231E3" w:rsidP="009231E3">
      <w:pPr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7D6F33">
        <w:rPr>
          <w:b/>
          <w:szCs w:val="24"/>
        </w:rPr>
        <w:t xml:space="preserve"> LIST OF ISSUES</w:t>
      </w:r>
    </w:p>
    <w:p w14:paraId="3E0C7668" w14:textId="59046053" w:rsidR="009231E3" w:rsidRPr="007D6F33" w:rsidRDefault="009231E3" w:rsidP="009231E3">
      <w:pPr>
        <w:spacing w:line="360" w:lineRule="auto"/>
        <w:ind w:firstLine="720"/>
        <w:contextualSpacing/>
        <w:rPr>
          <w:bCs/>
          <w:szCs w:val="24"/>
        </w:rPr>
      </w:pPr>
      <w:r w:rsidRPr="007D6F33">
        <w:rPr>
          <w:bCs/>
          <w:szCs w:val="24"/>
        </w:rPr>
        <w:t>The Staff</w:t>
      </w:r>
      <w:r w:rsidR="007E1BC5">
        <w:rPr>
          <w:bCs/>
          <w:szCs w:val="24"/>
        </w:rPr>
        <w:t xml:space="preserve"> (Staff) of the Public Utility Commission (Commission) </w:t>
      </w:r>
      <w:r w:rsidRPr="007D6F33">
        <w:rPr>
          <w:bCs/>
          <w:szCs w:val="24"/>
        </w:rPr>
        <w:t>recommends that the Commission adopt the following list of issues to be addressed in this docket:</w:t>
      </w:r>
    </w:p>
    <w:p w14:paraId="4A465D0F" w14:textId="77777777" w:rsidR="009231E3" w:rsidRPr="007D6F33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7D6F33">
        <w:rPr>
          <w:bCs/>
          <w:szCs w:val="24"/>
        </w:rPr>
        <w:t xml:space="preserve">Has the applicant given notice consistent with TWC § 13.246 and </w:t>
      </w:r>
      <w:r w:rsidRPr="007D6F33">
        <w:rPr>
          <w:szCs w:val="24"/>
        </w:rPr>
        <w:t xml:space="preserve">16 </w:t>
      </w:r>
      <w:r w:rsidRPr="007D6F33">
        <w:rPr>
          <w:bCs/>
          <w:szCs w:val="24"/>
        </w:rPr>
        <w:t>TAC § 24.235?</w:t>
      </w:r>
    </w:p>
    <w:p w14:paraId="086CD8ED" w14:textId="3296ECFD" w:rsidR="009231E3" w:rsidRPr="007D6F33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7D6F33">
        <w:rPr>
          <w:bCs/>
          <w:szCs w:val="24"/>
        </w:rPr>
        <w:t xml:space="preserve">Does the applicant’s requested </w:t>
      </w:r>
      <w:r w:rsidR="0048709F">
        <w:rPr>
          <w:bCs/>
          <w:szCs w:val="24"/>
        </w:rPr>
        <w:t>sewer</w:t>
      </w:r>
      <w:r w:rsidRPr="007D6F33">
        <w:rPr>
          <w:bCs/>
          <w:szCs w:val="24"/>
        </w:rPr>
        <w:t xml:space="preserve"> service area overlap with the certificated service area of other entities?  If so, what specific areas overlap?  Has the applicant received appropriate consent to provide </w:t>
      </w:r>
      <w:r w:rsidR="0048709F">
        <w:rPr>
          <w:bCs/>
          <w:szCs w:val="24"/>
        </w:rPr>
        <w:t>sewer</w:t>
      </w:r>
      <w:r w:rsidRPr="007D6F33">
        <w:rPr>
          <w:bCs/>
          <w:szCs w:val="24"/>
        </w:rPr>
        <w:t xml:space="preserve"> service within the entities’ service boundaries?</w:t>
      </w:r>
    </w:p>
    <w:p w14:paraId="52CAB2B8" w14:textId="7C92F142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bCs/>
          <w:szCs w:val="24"/>
        </w:rPr>
        <w:t xml:space="preserve">What modifications, if any, must be made to the applicant’s requested </w:t>
      </w:r>
      <w:r w:rsidR="0048709F">
        <w:rPr>
          <w:bCs/>
          <w:szCs w:val="24"/>
        </w:rPr>
        <w:t>sewer</w:t>
      </w:r>
      <w:r w:rsidRPr="00D4235C">
        <w:rPr>
          <w:bCs/>
          <w:szCs w:val="24"/>
        </w:rPr>
        <w:t xml:space="preserve"> service area to reflect land removed from the requested service area because of a </w:t>
      </w:r>
      <w:r w:rsidRPr="00D4235C">
        <w:rPr>
          <w:bCs/>
          <w:szCs w:val="24"/>
        </w:rPr>
        <w:lastRenderedPageBreak/>
        <w:t xml:space="preserve">qualified landowner’s election to exclude some or </w:t>
      </w:r>
      <w:proofErr w:type="gramStart"/>
      <w:r w:rsidRPr="00D4235C">
        <w:rPr>
          <w:bCs/>
          <w:szCs w:val="24"/>
        </w:rPr>
        <w:t>all of</w:t>
      </w:r>
      <w:proofErr w:type="gramEnd"/>
      <w:r w:rsidRPr="00D4235C">
        <w:rPr>
          <w:bCs/>
          <w:szCs w:val="24"/>
        </w:rPr>
        <w:t xml:space="preserve"> the landowner’s property pursuant to TWC § 13.2451(b) and 16 TAC § 24.227(</w:t>
      </w:r>
      <w:proofErr w:type="spellStart"/>
      <w:r w:rsidRPr="00D4235C">
        <w:rPr>
          <w:bCs/>
          <w:szCs w:val="24"/>
        </w:rPr>
        <w:t>i</w:t>
      </w:r>
      <w:proofErr w:type="spellEnd"/>
      <w:r w:rsidRPr="00D4235C">
        <w:rPr>
          <w:bCs/>
          <w:szCs w:val="24"/>
        </w:rPr>
        <w:t>)?</w:t>
      </w:r>
    </w:p>
    <w:p w14:paraId="453726A4" w14:textId="10131A54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bCs/>
          <w:szCs w:val="24"/>
        </w:rPr>
        <w:t xml:space="preserve">Does the applicant possess the financial, managerial, and technical capability to provide continuous and adequate </w:t>
      </w:r>
      <w:r w:rsidR="0048709F">
        <w:rPr>
          <w:bCs/>
          <w:szCs w:val="24"/>
        </w:rPr>
        <w:t>sewer</w:t>
      </w:r>
      <w:r w:rsidRPr="00D4235C">
        <w:rPr>
          <w:bCs/>
          <w:szCs w:val="24"/>
        </w:rPr>
        <w:t xml:space="preserve"> service? TWC § 13.241(a) and 16 TAC §24.227(a).</w:t>
      </w:r>
    </w:p>
    <w:p w14:paraId="6FD24DB2" w14:textId="7411C3E5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bCs/>
          <w:szCs w:val="24"/>
        </w:rPr>
        <w:t xml:space="preserve">Does the applicant possess the capability to provide drinking </w:t>
      </w:r>
      <w:r w:rsidR="0048709F">
        <w:rPr>
          <w:bCs/>
          <w:szCs w:val="24"/>
        </w:rPr>
        <w:t>sewer</w:t>
      </w:r>
      <w:r w:rsidRPr="00D4235C">
        <w:rPr>
          <w:bCs/>
          <w:szCs w:val="24"/>
        </w:rPr>
        <w:t xml:space="preserve"> that meets the requirements of TWC § 13.241(</w:t>
      </w:r>
      <w:r w:rsidR="00D4235C" w:rsidRPr="00D4235C">
        <w:rPr>
          <w:bCs/>
          <w:szCs w:val="24"/>
        </w:rPr>
        <w:t>c</w:t>
      </w:r>
      <w:r w:rsidRPr="00D4235C">
        <w:rPr>
          <w:bCs/>
          <w:szCs w:val="24"/>
        </w:rPr>
        <w:t>) and 16 TAC § 24.227(a)(</w:t>
      </w:r>
      <w:r w:rsidR="00D4235C" w:rsidRPr="00D4235C">
        <w:rPr>
          <w:bCs/>
          <w:szCs w:val="24"/>
        </w:rPr>
        <w:t>2</w:t>
      </w:r>
      <w:r w:rsidRPr="00D4235C">
        <w:rPr>
          <w:bCs/>
          <w:szCs w:val="24"/>
        </w:rPr>
        <w:t>)?</w:t>
      </w:r>
    </w:p>
    <w:p w14:paraId="5EB5205B" w14:textId="3A6EDB9C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bCs/>
          <w:szCs w:val="24"/>
        </w:rPr>
        <w:t xml:space="preserve">Does the applicant possess a TCEQ-approved system that is capable of meeting TCEQ’s design criteria for </w:t>
      </w:r>
      <w:r w:rsidR="00D4235C" w:rsidRPr="00D4235C">
        <w:rPr>
          <w:bCs/>
          <w:szCs w:val="24"/>
        </w:rPr>
        <w:t>sewer</w:t>
      </w:r>
      <w:r w:rsidRPr="00D4235C">
        <w:rPr>
          <w:bCs/>
          <w:szCs w:val="24"/>
        </w:rPr>
        <w:t xml:space="preserve"> treatment plants, TCEQ rules, and the Texas Water Code? </w:t>
      </w:r>
      <w:r w:rsidRPr="00D4235C">
        <w:rPr>
          <w:szCs w:val="24"/>
        </w:rPr>
        <w:t xml:space="preserve">16 </w:t>
      </w:r>
      <w:r w:rsidRPr="00D4235C">
        <w:rPr>
          <w:bCs/>
          <w:szCs w:val="24"/>
        </w:rPr>
        <w:t>TAC § 24.227(a)(</w:t>
      </w:r>
      <w:r w:rsidR="00D4235C" w:rsidRPr="00D4235C">
        <w:rPr>
          <w:bCs/>
          <w:szCs w:val="24"/>
        </w:rPr>
        <w:t>2</w:t>
      </w:r>
      <w:r w:rsidRPr="00D4235C">
        <w:rPr>
          <w:bCs/>
          <w:szCs w:val="24"/>
        </w:rPr>
        <w:t>)?</w:t>
      </w:r>
    </w:p>
    <w:p w14:paraId="65A72DFB" w14:textId="53EA4FC5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bCs/>
          <w:szCs w:val="24"/>
        </w:rPr>
        <w:t xml:space="preserve">Would the requested </w:t>
      </w:r>
      <w:r w:rsidR="00D4235C" w:rsidRPr="00D4235C">
        <w:rPr>
          <w:bCs/>
          <w:szCs w:val="24"/>
        </w:rPr>
        <w:t>sewer</w:t>
      </w:r>
      <w:r w:rsidRPr="00D4235C">
        <w:rPr>
          <w:bCs/>
          <w:szCs w:val="24"/>
        </w:rPr>
        <w:t xml:space="preserve"> service area require construction of a physically separate </w:t>
      </w:r>
      <w:r w:rsidR="00D4235C" w:rsidRPr="00D4235C">
        <w:rPr>
          <w:bCs/>
          <w:szCs w:val="24"/>
        </w:rPr>
        <w:t>sewer</w:t>
      </w:r>
      <w:r w:rsidRPr="00D4235C">
        <w:rPr>
          <w:bCs/>
          <w:szCs w:val="24"/>
        </w:rPr>
        <w:t xml:space="preserve"> system?  If so, has the applicant proven that regionalization or consolidation with a retail public utility for </w:t>
      </w:r>
      <w:r w:rsidR="0048709F">
        <w:rPr>
          <w:bCs/>
          <w:szCs w:val="24"/>
        </w:rPr>
        <w:t>sewer</w:t>
      </w:r>
      <w:r w:rsidRPr="00D4235C">
        <w:rPr>
          <w:bCs/>
          <w:szCs w:val="24"/>
        </w:rPr>
        <w:t xml:space="preserve"> service is not economically feasible? </w:t>
      </w:r>
      <w:r w:rsidRPr="00D4235C">
        <w:rPr>
          <w:szCs w:val="24"/>
        </w:rPr>
        <w:t>TWC § 13.241(d) and 16 TAC 24.227(b).</w:t>
      </w:r>
    </w:p>
    <w:p w14:paraId="599BD7BD" w14:textId="306F1BF6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szCs w:val="24"/>
        </w:rPr>
        <w:t xml:space="preserve">Is the requested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certificate necessary for the service, accommodation, convenience, or safety of the public?  TWC § 13.246(b) and 16 TAC </w:t>
      </w:r>
      <w:r w:rsidRPr="00D4235C">
        <w:rPr>
          <w:bCs/>
          <w:szCs w:val="24"/>
        </w:rPr>
        <w:t>§ 24.227(d).</w:t>
      </w:r>
    </w:p>
    <w:p w14:paraId="4AB05A88" w14:textId="70AFDA66" w:rsidR="009231E3" w:rsidRPr="00D4235C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szCs w:val="24"/>
        </w:rPr>
        <w:t xml:space="preserve">Does the balance of factors under TWC § 13.246(c) and 16 TAC </w:t>
      </w:r>
      <w:r w:rsidRPr="00D4235C">
        <w:rPr>
          <w:bCs/>
          <w:szCs w:val="24"/>
        </w:rPr>
        <w:t xml:space="preserve">§ </w:t>
      </w:r>
      <w:r w:rsidRPr="00D4235C">
        <w:rPr>
          <w:szCs w:val="24"/>
        </w:rPr>
        <w:t xml:space="preserve">24.227(e) weigh in favor of granting the requested </w:t>
      </w:r>
      <w:r w:rsidR="0048709F">
        <w:rPr>
          <w:szCs w:val="24"/>
        </w:rPr>
        <w:t>sewer</w:t>
      </w:r>
      <w:r w:rsidRPr="00D4235C">
        <w:rPr>
          <w:szCs w:val="24"/>
        </w:rPr>
        <w:t xml:space="preserve"> certificate?  In answering this issue, please address the following sub-issues:</w:t>
      </w:r>
    </w:p>
    <w:p w14:paraId="6A8DEA52" w14:textId="3B57A089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szCs w:val="24"/>
        </w:rPr>
        <w:t xml:space="preserve">Is the requested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 area currently receiving adequate </w:t>
      </w:r>
      <w:r w:rsidR="0048709F">
        <w:rPr>
          <w:szCs w:val="24"/>
        </w:rPr>
        <w:t>sewer</w:t>
      </w:r>
      <w:r w:rsidRPr="00D4235C">
        <w:rPr>
          <w:szCs w:val="24"/>
        </w:rPr>
        <w:t xml:space="preserve"> service? TWC § 13.246(c)(1) and 16 </w:t>
      </w:r>
      <w:r w:rsidRPr="00D4235C">
        <w:rPr>
          <w:bCs/>
          <w:szCs w:val="24"/>
        </w:rPr>
        <w:t xml:space="preserve">§ </w:t>
      </w:r>
      <w:r w:rsidRPr="00D4235C">
        <w:rPr>
          <w:szCs w:val="24"/>
        </w:rPr>
        <w:t>TAC 24.227(e)(1).</w:t>
      </w:r>
    </w:p>
    <w:p w14:paraId="6163409A" w14:textId="557F050B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bCs/>
          <w:szCs w:val="24"/>
        </w:rPr>
      </w:pPr>
      <w:r w:rsidRPr="00D4235C">
        <w:rPr>
          <w:szCs w:val="24"/>
        </w:rPr>
        <w:t xml:space="preserve">Does the requested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 area need additional </w:t>
      </w:r>
      <w:r w:rsidR="0048709F">
        <w:rPr>
          <w:szCs w:val="24"/>
        </w:rPr>
        <w:t>sewer</w:t>
      </w:r>
      <w:r w:rsidRPr="00D4235C">
        <w:rPr>
          <w:szCs w:val="24"/>
        </w:rPr>
        <w:t xml:space="preserve"> service? TWC § 13.246(c)(2) and 16 </w:t>
      </w:r>
      <w:r w:rsidRPr="00D4235C">
        <w:rPr>
          <w:bCs/>
          <w:szCs w:val="24"/>
        </w:rPr>
        <w:t xml:space="preserve">§ </w:t>
      </w:r>
      <w:r w:rsidRPr="00D4235C">
        <w:rPr>
          <w:szCs w:val="24"/>
        </w:rPr>
        <w:t>TAC 24.227(e)(2).</w:t>
      </w:r>
    </w:p>
    <w:p w14:paraId="37B2349B" w14:textId="19642115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Have any landowners, prospective landowners, tenants, or residents requested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service?</w:t>
      </w:r>
    </w:p>
    <w:p w14:paraId="4A98DDEC" w14:textId="0E445C36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Are there economic needs for additional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service?</w:t>
      </w:r>
    </w:p>
    <w:p w14:paraId="658688BD" w14:textId="777E2B00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Are there environmental needs for additional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service?</w:t>
      </w:r>
    </w:p>
    <w:p w14:paraId="7538AAFA" w14:textId="0FD43CE0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Are there written applications or requests for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service?</w:t>
      </w:r>
    </w:p>
    <w:p w14:paraId="1A041D60" w14:textId="77777777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Are there reports or market studies demonstrating existing or anticipated growth in the area?</w:t>
      </w:r>
    </w:p>
    <w:p w14:paraId="2AE7BCB9" w14:textId="18120726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lastRenderedPageBreak/>
        <w:t xml:space="preserve">What is the effect, under TWC § 13.246(c)(3) and 16 TAC § 24.227(e)(3) of granting the requested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amendment </w:t>
      </w:r>
      <w:proofErr w:type="gramStart"/>
      <w:r w:rsidRPr="00D4235C">
        <w:rPr>
          <w:szCs w:val="24"/>
        </w:rPr>
        <w:t>on</w:t>
      </w:r>
      <w:proofErr w:type="gramEnd"/>
    </w:p>
    <w:p w14:paraId="173FDEAD" w14:textId="77777777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The applicant,</w:t>
      </w:r>
    </w:p>
    <w:p w14:paraId="084E41AE" w14:textId="77777777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Landowners in the requested service areas, and</w:t>
      </w:r>
    </w:p>
    <w:p w14:paraId="3D3A77D8" w14:textId="77777777" w:rsidR="009231E3" w:rsidRPr="00D4235C" w:rsidRDefault="009231E3" w:rsidP="009231E3">
      <w:pPr>
        <w:numPr>
          <w:ilvl w:val="2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Any retail public utility that provides the same service and that is already serving any area within two miles of the boundary of the requested area?</w:t>
      </w:r>
    </w:p>
    <w:p w14:paraId="071465D3" w14:textId="117A2179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Is the applicant capable of providing adequate </w:t>
      </w:r>
      <w:r w:rsidR="00D4235C" w:rsidRPr="00D4235C">
        <w:rPr>
          <w:szCs w:val="24"/>
        </w:rPr>
        <w:t>sewer</w:t>
      </w:r>
      <w:r w:rsidRPr="00D4235C">
        <w:rPr>
          <w:szCs w:val="24"/>
        </w:rPr>
        <w:t xml:space="preserve"> service, including meeting the standards of the TCEQ and the Commission, taking into consideration the current and projected density and land use of the requested area?  TWC § 13.246(c)(4) and 16 TAC § 24.227(e)(4).</w:t>
      </w:r>
    </w:p>
    <w:p w14:paraId="349306A7" w14:textId="58CF6F7E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What is the feasibility of obtaining </w:t>
      </w:r>
      <w:r w:rsidR="00D4235C">
        <w:rPr>
          <w:szCs w:val="24"/>
        </w:rPr>
        <w:t>sewer</w:t>
      </w:r>
      <w:r w:rsidRPr="00D4235C">
        <w:rPr>
          <w:szCs w:val="24"/>
        </w:rPr>
        <w:t xml:space="preserve"> service from an adjacent retail public utility? TWC § 13.246(c)(5) and 16 TAC § 24.227(e)(5).</w:t>
      </w:r>
    </w:p>
    <w:p w14:paraId="0772F496" w14:textId="7CB3687F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Is the applicant financially able to pay for the facilities necessary to provide continuous and adequate </w:t>
      </w:r>
      <w:r w:rsidR="00D4235C">
        <w:rPr>
          <w:szCs w:val="24"/>
        </w:rPr>
        <w:t>sewer</w:t>
      </w:r>
      <w:r w:rsidRPr="00D4235C">
        <w:rPr>
          <w:szCs w:val="24"/>
        </w:rPr>
        <w:t xml:space="preserve"> service? TWC § 13.246(c)(6) and 16 TAC § 24.227(e)(6).</w:t>
      </w:r>
    </w:p>
    <w:p w14:paraId="601DCFA5" w14:textId="77777777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Is the applicant financially stable, including, if applicable, its debt-to-equity ratio?  TWC § 13.246(c)(6) and 16 TAC § 24.227(e)(6).</w:t>
      </w:r>
    </w:p>
    <w:p w14:paraId="72B3CCC6" w14:textId="66AA91F7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How would environmental integrity be affected, if at all, by granting the requested </w:t>
      </w:r>
      <w:r w:rsidR="004548CD">
        <w:rPr>
          <w:szCs w:val="24"/>
        </w:rPr>
        <w:t>sewer</w:t>
      </w:r>
      <w:r w:rsidRPr="00D4235C">
        <w:rPr>
          <w:szCs w:val="24"/>
        </w:rPr>
        <w:t xml:space="preserve"> certificate?  TWC § 13.246(c)(7) and 16 TAC § 24.227(e)(7).</w:t>
      </w:r>
    </w:p>
    <w:p w14:paraId="76C3ADFB" w14:textId="46F51B14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 xml:space="preserve">Is it probable that </w:t>
      </w:r>
      <w:r w:rsidR="004548CD">
        <w:rPr>
          <w:szCs w:val="24"/>
        </w:rPr>
        <w:t>sewer</w:t>
      </w:r>
      <w:r w:rsidRPr="00D4235C">
        <w:rPr>
          <w:szCs w:val="24"/>
        </w:rPr>
        <w:t xml:space="preserve"> service would be improved or costs to consumers in that area would be lowered by granting the requested certificate?  TWC § 13.246(c)(8) and 16 TAC § 24.227(e)(8).</w:t>
      </w:r>
    </w:p>
    <w:p w14:paraId="4BF65F4F" w14:textId="77777777" w:rsidR="009231E3" w:rsidRPr="00D4235C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D4235C">
        <w:rPr>
          <w:szCs w:val="24"/>
        </w:rPr>
        <w:t>How would the land in the requested area be affected, if at all, by granting the requested certificate?  TWC § 13.246(c)(9) and 16 TAC § 24.227(e)(9).</w:t>
      </w:r>
    </w:p>
    <w:p w14:paraId="45B32D8B" w14:textId="6094CD6C" w:rsidR="009231E3" w:rsidRPr="004548CD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szCs w:val="24"/>
        </w:rPr>
      </w:pPr>
      <w:r w:rsidRPr="004548CD">
        <w:rPr>
          <w:szCs w:val="24"/>
        </w:rPr>
        <w:t xml:space="preserve">Should the Commission require the applicant, pursuant to TWC § 13.246(d) and 16 TAC § 24.227(f), to provide a bond or other financial assurance to ensure that continuous and adequate </w:t>
      </w:r>
      <w:r w:rsidR="004548CD" w:rsidRPr="004548CD">
        <w:rPr>
          <w:szCs w:val="24"/>
        </w:rPr>
        <w:t>sewer</w:t>
      </w:r>
      <w:r w:rsidRPr="004548CD">
        <w:rPr>
          <w:szCs w:val="24"/>
        </w:rPr>
        <w:t xml:space="preserve"> service is provided?</w:t>
      </w:r>
    </w:p>
    <w:p w14:paraId="05E71128" w14:textId="77777777" w:rsidR="009231E3" w:rsidRPr="004548CD" w:rsidRDefault="009231E3" w:rsidP="009231E3">
      <w:pPr>
        <w:numPr>
          <w:ilvl w:val="0"/>
          <w:numId w:val="2"/>
        </w:numPr>
        <w:spacing w:line="360" w:lineRule="auto"/>
        <w:contextualSpacing/>
        <w:jc w:val="left"/>
        <w:rPr>
          <w:szCs w:val="24"/>
        </w:rPr>
      </w:pPr>
      <w:r w:rsidRPr="004548CD">
        <w:rPr>
          <w:szCs w:val="24"/>
        </w:rPr>
        <w:t>If applicable, what were the applicant’s efforts to:</w:t>
      </w:r>
    </w:p>
    <w:p w14:paraId="0C89CEFA" w14:textId="0DD8B15F" w:rsidR="009231E3" w:rsidRPr="004548CD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4548CD">
        <w:rPr>
          <w:szCs w:val="24"/>
        </w:rPr>
        <w:t xml:space="preserve">Extend </w:t>
      </w:r>
      <w:r w:rsidR="004548CD" w:rsidRPr="004548CD">
        <w:rPr>
          <w:szCs w:val="24"/>
        </w:rPr>
        <w:t>sewer</w:t>
      </w:r>
      <w:r w:rsidRPr="004548CD">
        <w:rPr>
          <w:szCs w:val="24"/>
        </w:rPr>
        <w:t xml:space="preserve"> service to any economically distressed area, within the meaning of TWC § 15.001, located within the applicant’s certified service area; and</w:t>
      </w:r>
    </w:p>
    <w:p w14:paraId="1DD5FD14" w14:textId="582662C6" w:rsidR="009231E3" w:rsidRPr="004548CD" w:rsidRDefault="009231E3" w:rsidP="009231E3">
      <w:pPr>
        <w:numPr>
          <w:ilvl w:val="1"/>
          <w:numId w:val="2"/>
        </w:numPr>
        <w:spacing w:line="360" w:lineRule="auto"/>
        <w:contextualSpacing/>
        <w:jc w:val="left"/>
        <w:rPr>
          <w:szCs w:val="24"/>
        </w:rPr>
      </w:pPr>
      <w:r w:rsidRPr="004548CD">
        <w:rPr>
          <w:szCs w:val="24"/>
        </w:rPr>
        <w:lastRenderedPageBreak/>
        <w:t xml:space="preserve">Enforce rules adopted under TWC § 16.343, regarding minimum standards for safe and sanitary </w:t>
      </w:r>
      <w:r w:rsidR="0048709F">
        <w:rPr>
          <w:szCs w:val="24"/>
        </w:rPr>
        <w:t>sewer services</w:t>
      </w:r>
      <w:r w:rsidRPr="004548CD">
        <w:rPr>
          <w:szCs w:val="24"/>
        </w:rPr>
        <w:t>? TWC § 13.246(e).</w:t>
      </w:r>
    </w:p>
    <w:p w14:paraId="355A9AD8" w14:textId="77777777" w:rsidR="009231E3" w:rsidRPr="004548CD" w:rsidRDefault="009231E3" w:rsidP="009231E3">
      <w:pPr>
        <w:spacing w:line="360" w:lineRule="auto"/>
        <w:contextualSpacing/>
        <w:jc w:val="left"/>
        <w:rPr>
          <w:bCs/>
          <w:szCs w:val="24"/>
        </w:rPr>
      </w:pPr>
    </w:p>
    <w:p w14:paraId="6FF31B3F" w14:textId="77777777" w:rsidR="009231E3" w:rsidRPr="004548CD" w:rsidRDefault="009231E3" w:rsidP="009231E3">
      <w:pPr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4548CD">
        <w:rPr>
          <w:b/>
          <w:szCs w:val="24"/>
        </w:rPr>
        <w:t xml:space="preserve"> ISSUES NOT TO BE ADDRESSED</w:t>
      </w:r>
    </w:p>
    <w:p w14:paraId="5C69245D" w14:textId="77777777" w:rsidR="009231E3" w:rsidRPr="004548CD" w:rsidRDefault="009231E3" w:rsidP="009231E3">
      <w:pPr>
        <w:spacing w:line="360" w:lineRule="auto"/>
        <w:ind w:firstLine="720"/>
        <w:contextualSpacing/>
        <w:rPr>
          <w:bCs/>
          <w:szCs w:val="24"/>
        </w:rPr>
      </w:pPr>
      <w:r w:rsidRPr="004548CD">
        <w:rPr>
          <w:bCs/>
          <w:szCs w:val="24"/>
        </w:rPr>
        <w:t>Staff has not identified any issues that should not be addressed in this docket.</w:t>
      </w:r>
    </w:p>
    <w:p w14:paraId="48A4F3F4" w14:textId="77777777" w:rsidR="009231E3" w:rsidRPr="004548CD" w:rsidRDefault="009231E3" w:rsidP="009231E3">
      <w:pPr>
        <w:spacing w:line="360" w:lineRule="auto"/>
        <w:ind w:firstLine="720"/>
        <w:contextualSpacing/>
        <w:rPr>
          <w:bCs/>
          <w:szCs w:val="24"/>
        </w:rPr>
      </w:pPr>
    </w:p>
    <w:p w14:paraId="7B2FAE41" w14:textId="77777777" w:rsidR="009231E3" w:rsidRPr="004548CD" w:rsidRDefault="009231E3" w:rsidP="009231E3">
      <w:pPr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4548CD">
        <w:rPr>
          <w:b/>
          <w:szCs w:val="24"/>
        </w:rPr>
        <w:t>THRESHOLD LEGAL/POLICY ISSUES</w:t>
      </w:r>
    </w:p>
    <w:p w14:paraId="2D1093DC" w14:textId="087DBB1A" w:rsidR="009231E3" w:rsidRPr="004548CD" w:rsidRDefault="009231E3" w:rsidP="00853C6D">
      <w:pPr>
        <w:spacing w:line="360" w:lineRule="auto"/>
        <w:ind w:firstLine="720"/>
        <w:contextualSpacing/>
        <w:rPr>
          <w:bCs/>
          <w:szCs w:val="24"/>
        </w:rPr>
      </w:pPr>
      <w:r w:rsidRPr="004548CD">
        <w:rPr>
          <w:bCs/>
          <w:szCs w:val="24"/>
        </w:rPr>
        <w:t xml:space="preserve">Staff has not identified any legal or policy issues that should be briefed for the purposes of a preliminary order.  </w:t>
      </w:r>
    </w:p>
    <w:p w14:paraId="700534F0" w14:textId="77777777" w:rsidR="009231E3" w:rsidRPr="009231E3" w:rsidRDefault="009231E3" w:rsidP="009231E3">
      <w:pPr>
        <w:spacing w:line="360" w:lineRule="auto"/>
        <w:rPr>
          <w:szCs w:val="24"/>
          <w:highlight w:val="yellow"/>
        </w:rPr>
      </w:pPr>
    </w:p>
    <w:p w14:paraId="12CCC91C" w14:textId="0460AC50" w:rsidR="009231E3" w:rsidRPr="00853C6D" w:rsidRDefault="009231E3" w:rsidP="009231E3">
      <w:pPr>
        <w:spacing w:line="360" w:lineRule="auto"/>
        <w:rPr>
          <w:szCs w:val="24"/>
        </w:rPr>
      </w:pPr>
      <w:r w:rsidRPr="00853C6D">
        <w:rPr>
          <w:szCs w:val="24"/>
        </w:rPr>
        <w:t xml:space="preserve">Date:  </w:t>
      </w:r>
      <w:r w:rsidRPr="00853C6D">
        <w:rPr>
          <w:szCs w:val="24"/>
        </w:rPr>
        <w:fldChar w:fldCharType="begin"/>
      </w:r>
      <w:r w:rsidRPr="00853C6D">
        <w:rPr>
          <w:szCs w:val="24"/>
        </w:rPr>
        <w:instrText xml:space="preserve"> DATE \@ "MMMM d, yyyy" </w:instrText>
      </w:r>
      <w:r w:rsidRPr="00853C6D">
        <w:rPr>
          <w:szCs w:val="24"/>
        </w:rPr>
        <w:fldChar w:fldCharType="separate"/>
      </w:r>
      <w:r w:rsidR="00597A8F">
        <w:rPr>
          <w:noProof/>
          <w:szCs w:val="24"/>
        </w:rPr>
        <w:t>September 15, 2021</w:t>
      </w:r>
      <w:r w:rsidRPr="00853C6D">
        <w:rPr>
          <w:szCs w:val="24"/>
        </w:rPr>
        <w:fldChar w:fldCharType="end"/>
      </w:r>
    </w:p>
    <w:p w14:paraId="5F2794F0" w14:textId="77777777" w:rsidR="009231E3" w:rsidRPr="00853C6D" w:rsidRDefault="009231E3" w:rsidP="009231E3">
      <w:pPr>
        <w:spacing w:line="360" w:lineRule="auto"/>
        <w:rPr>
          <w:szCs w:val="24"/>
        </w:rPr>
      </w:pPr>
    </w:p>
    <w:p w14:paraId="0C899CF9" w14:textId="77777777" w:rsidR="009231E3" w:rsidRPr="00853C6D" w:rsidRDefault="009231E3" w:rsidP="009231E3">
      <w:pPr>
        <w:pStyle w:val="Normaldouble"/>
        <w:ind w:left="3600" w:firstLine="720"/>
        <w:rPr>
          <w:szCs w:val="24"/>
        </w:rPr>
      </w:pPr>
      <w:r w:rsidRPr="00853C6D">
        <w:rPr>
          <w:szCs w:val="24"/>
        </w:rPr>
        <w:t>Respectfully submitted,</w:t>
      </w:r>
    </w:p>
    <w:p w14:paraId="1657B182" w14:textId="77777777" w:rsidR="009231E3" w:rsidRPr="00853C6D" w:rsidRDefault="009231E3" w:rsidP="009231E3">
      <w:pPr>
        <w:ind w:left="4320"/>
        <w:contextualSpacing/>
        <w:rPr>
          <w:b/>
          <w:szCs w:val="24"/>
        </w:rPr>
      </w:pPr>
      <w:r w:rsidRPr="00853C6D">
        <w:rPr>
          <w:b/>
          <w:szCs w:val="24"/>
        </w:rPr>
        <w:t xml:space="preserve">PUBLIC UTILITY COMMISSION OF TEXAS </w:t>
      </w:r>
    </w:p>
    <w:p w14:paraId="3D4192C8" w14:textId="77777777" w:rsidR="009231E3" w:rsidRPr="00853C6D" w:rsidRDefault="009231E3" w:rsidP="009231E3">
      <w:pPr>
        <w:ind w:left="4320"/>
        <w:contextualSpacing/>
        <w:rPr>
          <w:b/>
          <w:szCs w:val="24"/>
        </w:rPr>
      </w:pPr>
      <w:r w:rsidRPr="00853C6D">
        <w:rPr>
          <w:b/>
          <w:szCs w:val="24"/>
        </w:rPr>
        <w:t>LEGAL DIVISION</w:t>
      </w:r>
    </w:p>
    <w:p w14:paraId="17A8D23C" w14:textId="77777777" w:rsidR="009231E3" w:rsidRPr="00853C6D" w:rsidRDefault="009231E3" w:rsidP="009231E3">
      <w:pPr>
        <w:rPr>
          <w:szCs w:val="24"/>
        </w:rPr>
      </w:pPr>
    </w:p>
    <w:p w14:paraId="4295F787" w14:textId="77777777" w:rsidR="009231E3" w:rsidRPr="00853C6D" w:rsidRDefault="009231E3" w:rsidP="009231E3">
      <w:pPr>
        <w:ind w:left="4320"/>
        <w:rPr>
          <w:szCs w:val="24"/>
        </w:rPr>
      </w:pPr>
      <w:r w:rsidRPr="00853C6D">
        <w:rPr>
          <w:szCs w:val="24"/>
        </w:rPr>
        <w:t>Rachelle Nicolette Robles</w:t>
      </w:r>
    </w:p>
    <w:p w14:paraId="0E45C492" w14:textId="77777777" w:rsidR="009231E3" w:rsidRPr="00853C6D" w:rsidRDefault="009231E3" w:rsidP="009231E3">
      <w:pPr>
        <w:ind w:left="4320"/>
        <w:rPr>
          <w:szCs w:val="24"/>
        </w:rPr>
      </w:pPr>
      <w:r w:rsidRPr="00853C6D">
        <w:rPr>
          <w:szCs w:val="24"/>
        </w:rPr>
        <w:t>Division Director</w:t>
      </w:r>
    </w:p>
    <w:p w14:paraId="2592D64E" w14:textId="77777777" w:rsidR="009231E3" w:rsidRPr="00853C6D" w:rsidRDefault="009231E3" w:rsidP="009231E3">
      <w:pPr>
        <w:ind w:left="4320"/>
        <w:rPr>
          <w:szCs w:val="24"/>
        </w:rPr>
      </w:pPr>
    </w:p>
    <w:p w14:paraId="0D3429D5" w14:textId="53EA9E63" w:rsidR="009231E3" w:rsidRPr="00853C6D" w:rsidRDefault="00597A8F" w:rsidP="009231E3">
      <w:pPr>
        <w:ind w:left="4320"/>
        <w:rPr>
          <w:szCs w:val="24"/>
        </w:rPr>
      </w:pPr>
      <w:r>
        <w:rPr>
          <w:szCs w:val="24"/>
        </w:rPr>
        <w:t>Rustin Tawater</w:t>
      </w:r>
    </w:p>
    <w:p w14:paraId="25358C66" w14:textId="77777777" w:rsidR="009231E3" w:rsidRPr="00853C6D" w:rsidRDefault="009231E3" w:rsidP="009231E3">
      <w:pPr>
        <w:ind w:left="4320"/>
        <w:rPr>
          <w:szCs w:val="24"/>
        </w:rPr>
      </w:pPr>
      <w:r w:rsidRPr="00853C6D">
        <w:rPr>
          <w:szCs w:val="24"/>
        </w:rPr>
        <w:t>Managing Attorney</w:t>
      </w:r>
    </w:p>
    <w:p w14:paraId="1257EB7E" w14:textId="77777777" w:rsidR="009231E3" w:rsidRPr="00853C6D" w:rsidRDefault="009231E3" w:rsidP="009231E3">
      <w:pPr>
        <w:ind w:left="4320"/>
        <w:rPr>
          <w:szCs w:val="24"/>
        </w:rPr>
      </w:pPr>
    </w:p>
    <w:p w14:paraId="51F1EA5C" w14:textId="77777777" w:rsidR="009231E3" w:rsidRPr="00853C6D" w:rsidRDefault="009231E3" w:rsidP="009231E3">
      <w:pPr>
        <w:ind w:left="4320"/>
        <w:rPr>
          <w:szCs w:val="24"/>
        </w:rPr>
      </w:pPr>
    </w:p>
    <w:p w14:paraId="48B89DFE" w14:textId="77777777" w:rsidR="009231E3" w:rsidRPr="00853C6D" w:rsidRDefault="009231E3" w:rsidP="009231E3">
      <w:pPr>
        <w:ind w:left="4320"/>
        <w:rPr>
          <w:szCs w:val="24"/>
          <w:u w:val="single"/>
        </w:rPr>
      </w:pPr>
      <w:r w:rsidRPr="00853C6D">
        <w:rPr>
          <w:szCs w:val="24"/>
          <w:u w:val="single"/>
        </w:rPr>
        <w:t>/S/ Phillip Lehmann</w:t>
      </w:r>
    </w:p>
    <w:p w14:paraId="6D91F98E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Phillip Lehmann</w:t>
      </w:r>
    </w:p>
    <w:p w14:paraId="141FA617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State Bar No. 24100140</w:t>
      </w:r>
    </w:p>
    <w:p w14:paraId="1D336A3E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1701 N. Congress Avenue</w:t>
      </w:r>
    </w:p>
    <w:p w14:paraId="587F949A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P.O. Box 13326</w:t>
      </w:r>
    </w:p>
    <w:p w14:paraId="3174CE1C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Austin, Texas 78711</w:t>
      </w:r>
    </w:p>
    <w:p w14:paraId="6913CCCE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(512) 936-7385</w:t>
      </w:r>
    </w:p>
    <w:p w14:paraId="37A4E35D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(512) 936-7268 (facsimile)</w:t>
      </w:r>
    </w:p>
    <w:p w14:paraId="4BB3292C" w14:textId="77777777" w:rsidR="009231E3" w:rsidRPr="00853C6D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  <w:t>phillip.lehmann@puc.texas.gov</w:t>
      </w:r>
    </w:p>
    <w:p w14:paraId="333F5447" w14:textId="77777777" w:rsidR="009231E3" w:rsidRPr="00853C6D" w:rsidRDefault="009231E3" w:rsidP="009231E3">
      <w:pPr>
        <w:pStyle w:val="Docketnumber"/>
        <w:rPr>
          <w:sz w:val="24"/>
          <w:szCs w:val="24"/>
        </w:rPr>
      </w:pPr>
    </w:p>
    <w:p w14:paraId="1F90F2B9" w14:textId="77777777" w:rsidR="009231E3" w:rsidRPr="00853C6D" w:rsidRDefault="009231E3" w:rsidP="009231E3"/>
    <w:p w14:paraId="16BC6F43" w14:textId="77777777" w:rsidR="009231E3" w:rsidRPr="00853C6D" w:rsidRDefault="009231E3" w:rsidP="009231E3"/>
    <w:p w14:paraId="56051ED3" w14:textId="77777777" w:rsidR="009231E3" w:rsidRPr="00853C6D" w:rsidRDefault="009231E3" w:rsidP="009231E3"/>
    <w:p w14:paraId="1D7C7B6B" w14:textId="4D193EA3" w:rsidR="009231E3" w:rsidRDefault="009231E3" w:rsidP="009231E3">
      <w:pPr>
        <w:pStyle w:val="Docketnumber"/>
        <w:rPr>
          <w:sz w:val="24"/>
          <w:szCs w:val="24"/>
        </w:rPr>
      </w:pPr>
    </w:p>
    <w:p w14:paraId="5C84C4BC" w14:textId="77777777" w:rsidR="004548CD" w:rsidRPr="00853C6D" w:rsidRDefault="004548CD" w:rsidP="009231E3">
      <w:pPr>
        <w:pStyle w:val="Docketnumber"/>
        <w:rPr>
          <w:sz w:val="24"/>
          <w:szCs w:val="24"/>
        </w:rPr>
      </w:pPr>
    </w:p>
    <w:p w14:paraId="4B976786" w14:textId="77777777" w:rsidR="009231E3" w:rsidRPr="00853C6D" w:rsidRDefault="009231E3" w:rsidP="009231E3">
      <w:pPr>
        <w:pStyle w:val="Docketnumber"/>
        <w:rPr>
          <w:sz w:val="24"/>
          <w:szCs w:val="24"/>
        </w:rPr>
      </w:pPr>
    </w:p>
    <w:p w14:paraId="0A6B6D9A" w14:textId="00F65B7C" w:rsidR="009231E3" w:rsidRPr="00853C6D" w:rsidRDefault="009231E3" w:rsidP="009231E3">
      <w:pPr>
        <w:pStyle w:val="Docketnumber"/>
        <w:tabs>
          <w:tab w:val="left" w:pos="5865"/>
        </w:tabs>
        <w:rPr>
          <w:sz w:val="24"/>
          <w:szCs w:val="24"/>
        </w:rPr>
      </w:pPr>
      <w:r w:rsidRPr="00853C6D">
        <w:rPr>
          <w:sz w:val="24"/>
          <w:szCs w:val="24"/>
        </w:rPr>
        <w:lastRenderedPageBreak/>
        <w:t xml:space="preserve">docket No. </w:t>
      </w:r>
      <w:r w:rsidR="00853C6D" w:rsidRPr="00853C6D">
        <w:rPr>
          <w:sz w:val="24"/>
          <w:szCs w:val="24"/>
        </w:rPr>
        <w:t>52197</w:t>
      </w:r>
    </w:p>
    <w:p w14:paraId="1A26E200" w14:textId="77777777" w:rsidR="009231E3" w:rsidRPr="00853C6D" w:rsidRDefault="009231E3" w:rsidP="009231E3">
      <w:pPr>
        <w:jc w:val="center"/>
        <w:rPr>
          <w:b/>
          <w:szCs w:val="24"/>
        </w:rPr>
      </w:pPr>
    </w:p>
    <w:p w14:paraId="60B8D98A" w14:textId="77777777" w:rsidR="009231E3" w:rsidRPr="00853C6D" w:rsidRDefault="009231E3" w:rsidP="009231E3">
      <w:pPr>
        <w:keepNext/>
        <w:spacing w:line="360" w:lineRule="auto"/>
        <w:jc w:val="center"/>
        <w:rPr>
          <w:b/>
          <w:szCs w:val="24"/>
        </w:rPr>
      </w:pPr>
      <w:r w:rsidRPr="00853C6D">
        <w:rPr>
          <w:b/>
          <w:szCs w:val="24"/>
        </w:rPr>
        <w:t>CERTIFICATE OF SERVICE</w:t>
      </w:r>
    </w:p>
    <w:p w14:paraId="2E7E5E2C" w14:textId="45DDE591" w:rsidR="009231E3" w:rsidRPr="00853C6D" w:rsidRDefault="009231E3" w:rsidP="009231E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853C6D">
        <w:rPr>
          <w:szCs w:val="24"/>
        </w:rPr>
        <w:t>I</w:t>
      </w:r>
      <w:r w:rsidRPr="00853C6D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53C6D">
        <w:rPr>
          <w:szCs w:val="24"/>
        </w:rPr>
        <w:t xml:space="preserve"> </w:t>
      </w:r>
      <w:r w:rsidRPr="00853C6D">
        <w:rPr>
          <w:szCs w:val="24"/>
        </w:rPr>
        <w:fldChar w:fldCharType="begin"/>
      </w:r>
      <w:r w:rsidRPr="00853C6D">
        <w:rPr>
          <w:szCs w:val="24"/>
        </w:rPr>
        <w:instrText xml:space="preserve"> DATE \@ "MMMM d, yyyy" </w:instrText>
      </w:r>
      <w:r w:rsidRPr="00853C6D">
        <w:rPr>
          <w:szCs w:val="24"/>
        </w:rPr>
        <w:fldChar w:fldCharType="separate"/>
      </w:r>
      <w:r w:rsidR="00597A8F">
        <w:rPr>
          <w:noProof/>
          <w:szCs w:val="24"/>
        </w:rPr>
        <w:t>September 15, 2021</w:t>
      </w:r>
      <w:r w:rsidRPr="00853C6D">
        <w:rPr>
          <w:szCs w:val="24"/>
        </w:rPr>
        <w:fldChar w:fldCharType="end"/>
      </w:r>
      <w:r w:rsidRPr="00853C6D">
        <w:rPr>
          <w:color w:val="0D0D0D"/>
          <w:szCs w:val="24"/>
        </w:rPr>
        <w:t>, in accordance with the Order Suspending Rules, issued in Project No. 50664.</w:t>
      </w:r>
    </w:p>
    <w:p w14:paraId="40EF8C0F" w14:textId="77777777" w:rsidR="009231E3" w:rsidRPr="00853C6D" w:rsidRDefault="009231E3" w:rsidP="009231E3">
      <w:pPr>
        <w:keepNext/>
        <w:spacing w:line="360" w:lineRule="auto"/>
        <w:ind w:firstLine="720"/>
        <w:rPr>
          <w:szCs w:val="24"/>
        </w:rPr>
      </w:pPr>
    </w:p>
    <w:p w14:paraId="40DCFFA1" w14:textId="77777777" w:rsidR="009231E3" w:rsidRPr="00853C6D" w:rsidRDefault="009231E3" w:rsidP="009231E3">
      <w:pPr>
        <w:rPr>
          <w:szCs w:val="24"/>
          <w:u w:val="single"/>
        </w:rPr>
      </w:pP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</w:rPr>
        <w:tab/>
      </w:r>
      <w:r w:rsidRPr="00853C6D">
        <w:rPr>
          <w:szCs w:val="24"/>
          <w:u w:val="single"/>
        </w:rPr>
        <w:t>/S/ Phillip Lehmann</w:t>
      </w:r>
    </w:p>
    <w:p w14:paraId="794797B4" w14:textId="77777777" w:rsidR="009231E3" w:rsidRPr="00094067" w:rsidRDefault="009231E3" w:rsidP="009231E3">
      <w:pPr>
        <w:pStyle w:val="Normaldouble"/>
        <w:spacing w:line="240" w:lineRule="auto"/>
        <w:rPr>
          <w:szCs w:val="24"/>
        </w:rPr>
      </w:pPr>
      <w:r w:rsidRPr="00853C6D">
        <w:rPr>
          <w:rFonts w:eastAsia="Calibri"/>
          <w:szCs w:val="24"/>
        </w:rPr>
        <w:tab/>
      </w:r>
      <w:r w:rsidRPr="00853C6D">
        <w:rPr>
          <w:rFonts w:eastAsia="Calibri"/>
          <w:szCs w:val="24"/>
        </w:rPr>
        <w:tab/>
      </w:r>
      <w:r w:rsidRPr="00853C6D">
        <w:rPr>
          <w:rFonts w:eastAsia="Calibri"/>
          <w:szCs w:val="24"/>
        </w:rPr>
        <w:tab/>
      </w:r>
      <w:r w:rsidRPr="00853C6D">
        <w:rPr>
          <w:rFonts w:eastAsia="Calibri"/>
          <w:szCs w:val="24"/>
        </w:rPr>
        <w:tab/>
      </w:r>
      <w:r w:rsidRPr="00853C6D">
        <w:rPr>
          <w:rFonts w:eastAsia="Calibri"/>
          <w:szCs w:val="24"/>
        </w:rPr>
        <w:tab/>
      </w:r>
      <w:r w:rsidRPr="00853C6D">
        <w:rPr>
          <w:rFonts w:eastAsia="Calibri"/>
          <w:szCs w:val="24"/>
        </w:rPr>
        <w:tab/>
      </w:r>
      <w:r w:rsidRPr="00853C6D">
        <w:rPr>
          <w:szCs w:val="24"/>
        </w:rPr>
        <w:t>Phillip Lehmann</w:t>
      </w:r>
    </w:p>
    <w:p w14:paraId="20490C9D" w14:textId="77777777" w:rsidR="00611E56" w:rsidRDefault="00611E56"/>
    <w:sectPr w:rsidR="00611E56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55A1A" w14:textId="77777777" w:rsidR="002B6599" w:rsidRDefault="002B6599" w:rsidP="005F59A3">
      <w:r>
        <w:separator/>
      </w:r>
    </w:p>
  </w:endnote>
  <w:endnote w:type="continuationSeparator" w:id="0">
    <w:p w14:paraId="7D6852FF" w14:textId="77777777" w:rsidR="002B6599" w:rsidRDefault="002B6599" w:rsidP="005F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D7D72" w14:textId="77777777" w:rsidR="002B6599" w:rsidRDefault="002B6599" w:rsidP="005F59A3">
      <w:r>
        <w:separator/>
      </w:r>
    </w:p>
  </w:footnote>
  <w:footnote w:type="continuationSeparator" w:id="0">
    <w:p w14:paraId="13A4A03B" w14:textId="77777777" w:rsidR="002B6599" w:rsidRDefault="002B6599" w:rsidP="005F5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16FEA"/>
    <w:multiLevelType w:val="hybridMultilevel"/>
    <w:tmpl w:val="5B28A2F2"/>
    <w:lvl w:ilvl="0" w:tplc="EFC6208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8A1CCFE4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3431B8"/>
    <w:multiLevelType w:val="hybridMultilevel"/>
    <w:tmpl w:val="42CE4FB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8A1CCFE4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E3"/>
    <w:rsid w:val="001662C0"/>
    <w:rsid w:val="00173CD0"/>
    <w:rsid w:val="001F5824"/>
    <w:rsid w:val="002006A6"/>
    <w:rsid w:val="00282333"/>
    <w:rsid w:val="002A4C1D"/>
    <w:rsid w:val="002B6599"/>
    <w:rsid w:val="00353564"/>
    <w:rsid w:val="004548CD"/>
    <w:rsid w:val="0048709F"/>
    <w:rsid w:val="004A6E1A"/>
    <w:rsid w:val="004C65C5"/>
    <w:rsid w:val="004F31CC"/>
    <w:rsid w:val="00527F79"/>
    <w:rsid w:val="00597A8F"/>
    <w:rsid w:val="005F59A3"/>
    <w:rsid w:val="00611E56"/>
    <w:rsid w:val="0062698C"/>
    <w:rsid w:val="00666479"/>
    <w:rsid w:val="006C29C3"/>
    <w:rsid w:val="00701BB4"/>
    <w:rsid w:val="00786430"/>
    <w:rsid w:val="007D6F33"/>
    <w:rsid w:val="007E1BC5"/>
    <w:rsid w:val="007E7307"/>
    <w:rsid w:val="00853C6D"/>
    <w:rsid w:val="008E545F"/>
    <w:rsid w:val="009231E3"/>
    <w:rsid w:val="009413E3"/>
    <w:rsid w:val="00943744"/>
    <w:rsid w:val="009F44FB"/>
    <w:rsid w:val="00A54178"/>
    <w:rsid w:val="00A71EBD"/>
    <w:rsid w:val="00B27101"/>
    <w:rsid w:val="00B44A19"/>
    <w:rsid w:val="00B90BF3"/>
    <w:rsid w:val="00BB4D44"/>
    <w:rsid w:val="00C52E5B"/>
    <w:rsid w:val="00C73E17"/>
    <w:rsid w:val="00CA7137"/>
    <w:rsid w:val="00D4235C"/>
    <w:rsid w:val="00DA408D"/>
    <w:rsid w:val="00DB0B90"/>
    <w:rsid w:val="00E25724"/>
    <w:rsid w:val="00E26D29"/>
    <w:rsid w:val="00EE3785"/>
    <w:rsid w:val="00F14BC6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33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1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9231E3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9231E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9231E3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9231E3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9231E3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853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1041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2021-09-15T13:20:00Z</dcterms:created>
  <dcterms:modified xsi:type="dcterms:W3CDTF">2021-09-15T13:20:00Z</dcterms:modified>
</cp:coreProperties>
</file>